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YOUR ORGANISATION LOGO]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rPr>
          <w:i w:val="1"/>
          <w:highlight w:val="green"/>
        </w:rPr>
      </w:pPr>
      <w:r w:rsidDel="00000000" w:rsidR="00000000" w:rsidRPr="00000000">
        <w:rPr>
          <w:b w:val="1"/>
          <w:i w:val="1"/>
          <w:highlight w:val="green"/>
          <w:rtl w:val="0"/>
        </w:rPr>
        <w:t xml:space="preserve">[DRAFTING NOTE:]</w:t>
      </w:r>
      <w:r w:rsidDel="00000000" w:rsidR="00000000" w:rsidRPr="00000000">
        <w:rPr>
          <w:i w:val="1"/>
          <w:highlight w:val="green"/>
          <w:rtl w:val="0"/>
        </w:rPr>
        <w:t xml:space="preserve"> This document should be completed by the person leading on the procurement. It provides the structure for an Outcome Letter for the Successful Bidder.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i w:val="1"/>
          <w:highlight w:val="green"/>
        </w:rPr>
      </w:pPr>
      <w:r w:rsidDel="00000000" w:rsidR="00000000" w:rsidRPr="00000000">
        <w:rPr>
          <w:i w:val="1"/>
          <w:highlight w:val="green"/>
          <w:rtl w:val="0"/>
        </w:rPr>
        <w:t xml:space="preserve">The document includes guidance for </w:t>
      </w:r>
      <w:r w:rsidDel="00000000" w:rsidR="00000000" w:rsidRPr="00000000">
        <w:rPr>
          <w:i w:val="1"/>
          <w:color w:val="222222"/>
          <w:highlight w:val="green"/>
          <w:rtl w:val="0"/>
        </w:rPr>
        <w:t xml:space="preserve">your organisation</w:t>
      </w:r>
      <w:r w:rsidDel="00000000" w:rsidR="00000000" w:rsidRPr="00000000">
        <w:rPr>
          <w:i w:val="1"/>
          <w:highlight w:val="green"/>
          <w:rtl w:val="0"/>
        </w:rPr>
        <w:t xml:space="preserve">. Before sharing with the successful bidder, </w:t>
      </w:r>
      <w:r w:rsidDel="00000000" w:rsidR="00000000" w:rsidRPr="00000000">
        <w:rPr>
          <w:i w:val="1"/>
          <w:color w:val="222222"/>
          <w:highlight w:val="green"/>
          <w:rtl w:val="0"/>
        </w:rPr>
        <w:t xml:space="preserve">you </w:t>
      </w:r>
      <w:r w:rsidDel="00000000" w:rsidR="00000000" w:rsidRPr="00000000">
        <w:rPr>
          <w:i w:val="1"/>
          <w:highlight w:val="green"/>
          <w:rtl w:val="0"/>
        </w:rPr>
        <w:t xml:space="preserve">should: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59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highlight w:val="green"/>
          <w:rtl w:val="0"/>
        </w:rPr>
        <w:t xml:space="preserve">Replace the prompts and square brackets highlighted in yellow with information that is specific to this procurement;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59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highlight w:val="green"/>
          <w:rtl w:val="0"/>
        </w:rPr>
        <w:t xml:space="preserve">Delete the guidance and square brackets highlighted in green, once completed; and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59" w:lineRule="auto"/>
        <w:ind w:left="720" w:hanging="360"/>
        <w:rPr>
          <w:i w:val="1"/>
          <w:highlight w:val="green"/>
        </w:rPr>
      </w:pPr>
      <w:r w:rsidDel="00000000" w:rsidR="00000000" w:rsidRPr="00000000">
        <w:rPr>
          <w:i w:val="1"/>
          <w:highlight w:val="green"/>
          <w:rtl w:val="0"/>
        </w:rPr>
        <w:t xml:space="preserve">Delete the ‘DRAFT’ watermark.</w:t>
      </w:r>
    </w:p>
    <w:tbl>
      <w:tblPr>
        <w:tblStyle w:val="Table1"/>
        <w:tblW w:w="901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before="100" w:line="240" w:lineRule="auto"/>
              <w:rPr>
                <w:sz w:val="22"/>
                <w:szCs w:val="22"/>
                <w:highlight w:val="yellow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179999999999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before="10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60" w:line="259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60" w:line="259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Notice of Award Decision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10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10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00" w:line="240" w:lineRule="auto"/>
              <w:jc w:val="center"/>
              <w:rPr>
                <w:b w:val="1"/>
                <w:i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sz w:val="32"/>
                <w:szCs w:val="32"/>
                <w:highlight w:val="yellow"/>
                <w:rtl w:val="0"/>
              </w:rPr>
              <w:t xml:space="preserve">[insert supplier]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before="10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0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00" w:line="240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10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100" w:line="240" w:lineRule="auto"/>
              <w:jc w:val="right"/>
              <w:rPr>
                <w:b w:val="1"/>
                <w:i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Date: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[</w:t>
            </w:r>
            <w:r w:rsidDel="00000000" w:rsidR="00000000" w:rsidRPr="00000000">
              <w:rPr>
                <w:i w:val="1"/>
                <w:sz w:val="22"/>
                <w:szCs w:val="22"/>
                <w:highlight w:val="yellow"/>
                <w:rtl w:val="0"/>
              </w:rPr>
              <w:t xml:space="preserve">insert date]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0080" w:right="-17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Dear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i w:val="1"/>
          <w:highlight w:val="yellow"/>
          <w:rtl w:val="0"/>
        </w:rPr>
        <w:t xml:space="preserve">[insert name of the person who submitted the bid]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2E">
      <w:pPr>
        <w:spacing w:after="160" w:line="259" w:lineRule="auto"/>
        <w:rPr>
          <w:b w:val="1"/>
          <w:i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Notice of Contract Award Decision –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[insert supplier]</w:t>
      </w:r>
    </w:p>
    <w:p w:rsidR="00000000" w:rsidDel="00000000" w:rsidP="00000000" w:rsidRDefault="00000000" w:rsidRPr="00000000" w14:paraId="0000002F">
      <w:pPr>
        <w:spacing w:after="160" w:line="259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Contracting Authority: </w:t>
      </w:r>
      <w:r w:rsidDel="00000000" w:rsidR="00000000" w:rsidRPr="00000000">
        <w:rPr>
          <w:i w:val="1"/>
          <w:highlight w:val="yellow"/>
          <w:rtl w:val="0"/>
        </w:rPr>
        <w:t xml:space="preserve">[Insert name of your organisation]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(the “</w:t>
      </w:r>
      <w:r w:rsidDel="00000000" w:rsidR="00000000" w:rsidRPr="00000000">
        <w:rPr>
          <w:b w:val="1"/>
          <w:highlight w:val="white"/>
          <w:rtl w:val="0"/>
        </w:rPr>
        <w:t xml:space="preserve">Buyer</w:t>
      </w:r>
      <w:r w:rsidDel="00000000" w:rsidR="00000000" w:rsidRPr="00000000">
        <w:rPr>
          <w:highlight w:val="white"/>
          <w:rtl w:val="0"/>
        </w:rPr>
        <w:t xml:space="preserve">”)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Thank you for your Tender for the provision of </w:t>
      </w:r>
      <w:r w:rsidDel="00000000" w:rsidR="00000000" w:rsidRPr="00000000">
        <w:rPr>
          <w:i w:val="1"/>
          <w:highlight w:val="yellow"/>
          <w:rtl w:val="0"/>
        </w:rPr>
        <w:t xml:space="preserve">[insert service]</w:t>
      </w:r>
      <w:r w:rsidDel="00000000" w:rsidR="00000000" w:rsidRPr="00000000">
        <w:rPr>
          <w:rtl w:val="0"/>
        </w:rPr>
        <w:t xml:space="preserve">. The evaluation of tenders for this procurement is now complete.</w:t>
      </w:r>
    </w:p>
    <w:p w:rsidR="00000000" w:rsidDel="00000000" w:rsidP="00000000" w:rsidRDefault="00000000" w:rsidRPr="00000000" w14:paraId="00000031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On behalf of the Authority, I am pleased to inform you that, following the evaluation process your offer was successful. </w:t>
      </w:r>
    </w:p>
    <w:p w:rsidR="00000000" w:rsidDel="00000000" w:rsidP="00000000" w:rsidRDefault="00000000" w:rsidRPr="00000000" w14:paraId="00000033">
      <w:pPr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This letter is a contract award decision notice issued pursuant to regulation 86 of the Public Contracts Regulations 2015 (“the 2015 Regulations”).</w:t>
      </w:r>
    </w:p>
    <w:p w:rsidR="00000000" w:rsidDel="00000000" w:rsidP="00000000" w:rsidRDefault="00000000" w:rsidRPr="00000000" w14:paraId="00000035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As set out in the Tender Documentation, in this procurement the Authority evaluated tenders on Quality/Technical, Social Value and Price:</w:t>
      </w:r>
    </w:p>
    <w:tbl>
      <w:tblPr>
        <w:tblStyle w:val="Table2"/>
        <w:tblW w:w="5820.0" w:type="dxa"/>
        <w:jc w:val="left"/>
        <w:tblInd w:w="14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45"/>
        <w:gridCol w:w="2775"/>
        <w:tblGridChange w:id="0">
          <w:tblGrid>
            <w:gridCol w:w="3045"/>
            <w:gridCol w:w="2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Award Criteria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Weighting</w:t>
            </w: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Quality/Technical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Value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Price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table below shows the individual scores awarded to </w:t>
      </w:r>
      <w:r w:rsidDel="00000000" w:rsidR="00000000" w:rsidRPr="00000000">
        <w:rPr>
          <w:i w:val="1"/>
          <w:rtl w:val="0"/>
        </w:rPr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insert successful supplier]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820.0" w:type="dxa"/>
        <w:jc w:val="left"/>
        <w:tblInd w:w="14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60"/>
        <w:gridCol w:w="2760"/>
        <w:tblGridChange w:id="0">
          <w:tblGrid>
            <w:gridCol w:w="3060"/>
            <w:gridCol w:w="2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Evaluation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i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highlight w:val="yellow"/>
                <w:u w:val="single"/>
                <w:rtl w:val="0"/>
              </w:rPr>
              <w:t xml:space="preserve">[insert supplier]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Quality/Technical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Value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Score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reasons for the award of the contract to </w:t>
      </w:r>
      <w:r w:rsidDel="00000000" w:rsidR="00000000" w:rsidRPr="00000000">
        <w:rPr>
          <w:i w:val="1"/>
          <w:highlight w:val="yellow"/>
          <w:rtl w:val="0"/>
        </w:rPr>
        <w:t xml:space="preserve">[insert supplier]</w:t>
      </w:r>
      <w:r w:rsidDel="00000000" w:rsidR="00000000" w:rsidRPr="00000000">
        <w:rPr>
          <w:rtl w:val="0"/>
        </w:rPr>
        <w:t xml:space="preserve"> and the characteristics of the successful tender are that as the highest scoring tenderer, </w:t>
      </w:r>
      <w:r w:rsidDel="00000000" w:rsidR="00000000" w:rsidRPr="00000000">
        <w:rPr>
          <w:i w:val="1"/>
          <w:highlight w:val="yellow"/>
          <w:rtl w:val="0"/>
        </w:rPr>
        <w:t xml:space="preserve">[insert supplier]</w:t>
      </w:r>
      <w:r w:rsidDel="00000000" w:rsidR="00000000" w:rsidRPr="00000000">
        <w:rPr>
          <w:rtl w:val="0"/>
        </w:rPr>
        <w:t xml:space="preserve"> submitted the most economically advantageous tender. The evaluator feedback for each of the questions is provided in Annex A of this document.</w:t>
      </w:r>
    </w:p>
    <w:p w:rsidR="00000000" w:rsidDel="00000000" w:rsidP="00000000" w:rsidRDefault="00000000" w:rsidRPr="00000000" w14:paraId="0000004F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Please note that before the contract is completed, the Buyer will not be liable for: </w:t>
      </w:r>
    </w:p>
    <w:p w:rsidR="00000000" w:rsidDel="00000000" w:rsidP="00000000" w:rsidRDefault="00000000" w:rsidRPr="00000000" w14:paraId="00000051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59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any work undertaken by your organisation; nor</w:t>
      </w:r>
    </w:p>
    <w:p w:rsidR="00000000" w:rsidDel="00000000" w:rsidP="00000000" w:rsidRDefault="00000000" w:rsidRPr="00000000" w14:paraId="00000053">
      <w:pPr>
        <w:spacing w:line="259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259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any costs incurred by your organisation.</w:t>
      </w:r>
    </w:p>
    <w:p w:rsidR="00000000" w:rsidDel="00000000" w:rsidP="00000000" w:rsidRDefault="00000000" w:rsidRPr="00000000" w14:paraId="00000055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When the contract has been awarded </w:t>
      </w:r>
      <w:r w:rsidDel="00000000" w:rsidR="00000000" w:rsidRPr="00000000">
        <w:rPr>
          <w:i w:val="1"/>
          <w:highlight w:val="yellow"/>
          <w:rtl w:val="0"/>
        </w:rPr>
        <w:t xml:space="preserve">[insert supplier]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should proceed with the contract in accordance with its terms and conditions. Any liability of the Buyer for your costs will only be strictly as set out in the contract. </w:t>
      </w:r>
    </w:p>
    <w:p w:rsidR="00000000" w:rsidDel="00000000" w:rsidP="00000000" w:rsidRDefault="00000000" w:rsidRPr="00000000" w14:paraId="00000057">
      <w:pPr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Buyer would like to take this opportunity to thank you for your effort in participating in this procurement and to congratulate you on submitting a successful tender. </w:t>
      </w:r>
    </w:p>
    <w:p w:rsidR="00000000" w:rsidDel="00000000" w:rsidP="00000000" w:rsidRDefault="00000000" w:rsidRPr="00000000" w14:paraId="0000005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Yours faithfully,</w:t>
      </w:r>
    </w:p>
    <w:p w:rsidR="00000000" w:rsidDel="00000000" w:rsidP="00000000" w:rsidRDefault="00000000" w:rsidRPr="00000000" w14:paraId="0000005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rPr>
          <w:i w:val="1"/>
          <w:color w:val="201f1e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title]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00" w:line="240" w:lineRule="auto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email address]</w:t>
      </w:r>
    </w:p>
    <w:p w:rsidR="00000000" w:rsidDel="00000000" w:rsidP="00000000" w:rsidRDefault="00000000" w:rsidRPr="00000000" w14:paraId="0000005F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00" w:line="240" w:lineRule="auto"/>
        <w:rPr>
          <w:b w:val="1"/>
          <w:sz w:val="23"/>
          <w:szCs w:val="23"/>
          <w:highlight w:val="white"/>
        </w:rPr>
      </w:pPr>
      <w:r w:rsidDel="00000000" w:rsidR="00000000" w:rsidRPr="00000000">
        <w:rPr>
          <w:b w:val="1"/>
          <w:sz w:val="23"/>
          <w:szCs w:val="23"/>
          <w:highlight w:val="white"/>
          <w:rtl w:val="0"/>
        </w:rPr>
        <w:t xml:space="preserve">Annex A</w:t>
      </w:r>
    </w:p>
    <w:p w:rsidR="00000000" w:rsidDel="00000000" w:rsidP="00000000" w:rsidRDefault="00000000" w:rsidRPr="00000000" w14:paraId="00000079">
      <w:pPr>
        <w:spacing w:before="100" w:line="240" w:lineRule="auto"/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This Annex provides feedback and a summary of the reasons why you were successful. </w:t>
      </w:r>
    </w:p>
    <w:p w:rsidR="00000000" w:rsidDel="00000000" w:rsidP="00000000" w:rsidRDefault="00000000" w:rsidRPr="00000000" w14:paraId="0000007A">
      <w:pPr>
        <w:spacing w:after="160" w:line="259" w:lineRule="auto"/>
        <w:rPr>
          <w:highlight w:val="white"/>
        </w:rPr>
      </w:pPr>
      <w:r w:rsidDel="00000000" w:rsidR="00000000" w:rsidRPr="00000000">
        <w:rPr>
          <w:b w:val="1"/>
          <w:i w:val="1"/>
          <w:highlight w:val="green"/>
          <w:rtl w:val="0"/>
        </w:rPr>
        <w:t xml:space="preserve">[DRAFTING NOTE:]</w:t>
      </w:r>
      <w:r w:rsidDel="00000000" w:rsidR="00000000" w:rsidRPr="00000000">
        <w:rPr>
          <w:i w:val="1"/>
          <w:highlight w:val="green"/>
          <w:rtl w:val="0"/>
        </w:rPr>
        <w:t xml:space="preserve"> Ensure you provide detailed feedback to the supplier for each of their responses. The feedback will be provided by the evaluators and consolidated during the moderation meeting.</w:t>
      </w:r>
      <w:r w:rsidDel="00000000" w:rsidR="00000000" w:rsidRPr="00000000">
        <w:rPr>
          <w:rtl w:val="0"/>
        </w:rPr>
      </w:r>
    </w:p>
    <w:tbl>
      <w:tblPr>
        <w:tblStyle w:val="Table4"/>
        <w:tblW w:w="8350.0" w:type="dxa"/>
        <w:jc w:val="left"/>
        <w:tblInd w:w="1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374.999999999999"/>
        <w:gridCol w:w="3975"/>
        <w:tblGridChange w:id="0">
          <w:tblGrid>
            <w:gridCol w:w="4374.999999999999"/>
            <w:gridCol w:w="3975"/>
          </w:tblGrid>
        </w:tblGridChange>
      </w:tblGrid>
      <w:tr>
        <w:trPr>
          <w:cantSplit w:val="0"/>
          <w:trHeight w:val="300.07999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Evaluation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score</w:t>
            </w:r>
            <w:r w:rsidDel="00000000" w:rsidR="00000000" w:rsidRPr="00000000">
              <w:rPr>
                <w:highlight w:val="white"/>
                <w:rtl w:val="0"/>
              </w:rPr>
              <w:t xml:space="preserve"> </w:t>
            </w:r>
          </w:p>
        </w:tc>
      </w:tr>
      <w:tr>
        <w:trPr>
          <w:cantSplit w:val="0"/>
          <w:trHeight w:val="300.07999999999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Quality/ Technical + Social Value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[]</w:t>
            </w:r>
          </w:p>
        </w:tc>
      </w:tr>
    </w:tbl>
    <w:p w:rsidR="00000000" w:rsidDel="00000000" w:rsidP="00000000" w:rsidRDefault="00000000" w:rsidRPr="00000000" w14:paraId="0000007F">
      <w:pPr>
        <w:spacing w:line="259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59" w:lineRule="auto"/>
        <w:ind w:left="141.73228346456688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Question 1 </w:t>
      </w:r>
      <w:r w:rsidDel="00000000" w:rsidR="00000000" w:rsidRPr="00000000">
        <w:rPr>
          <w:i w:val="1"/>
          <w:highlight w:val="white"/>
          <w:rtl w:val="0"/>
        </w:rPr>
        <w:t xml:space="preserve">- </w:t>
      </w:r>
      <w:r w:rsidDel="00000000" w:rsidR="00000000" w:rsidRPr="00000000">
        <w:rPr>
          <w:i w:val="1"/>
          <w:highlight w:val="yellow"/>
          <w:rtl w:val="0"/>
        </w:rPr>
        <w:t xml:space="preserve">[insert 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9" w:lineRule="auto"/>
        <w:ind w:left="141.73228346456688" w:firstLine="0"/>
        <w:jc w:val="both"/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feedback]</w:t>
      </w:r>
    </w:p>
    <w:p w:rsidR="00000000" w:rsidDel="00000000" w:rsidP="00000000" w:rsidRDefault="00000000" w:rsidRPr="00000000" w14:paraId="00000083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59" w:lineRule="auto"/>
        <w:ind w:left="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Question 2 </w:t>
      </w:r>
      <w:r w:rsidDel="00000000" w:rsidR="00000000" w:rsidRPr="00000000">
        <w:rPr>
          <w:highlight w:val="white"/>
          <w:rtl w:val="0"/>
        </w:rPr>
        <w:t xml:space="preserve">- </w:t>
      </w:r>
      <w:r w:rsidDel="00000000" w:rsidR="00000000" w:rsidRPr="00000000">
        <w:rPr>
          <w:i w:val="1"/>
          <w:highlight w:val="yellow"/>
          <w:rtl w:val="0"/>
        </w:rPr>
        <w:t xml:space="preserve">[insert question]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line="259" w:lineRule="auto"/>
        <w:ind w:left="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59" w:lineRule="auto"/>
        <w:ind w:left="141.73228346456688" w:firstLine="0"/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feedback]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59" w:lineRule="auto"/>
        <w:ind w:left="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Question 3  -  </w:t>
      </w:r>
      <w:r w:rsidDel="00000000" w:rsidR="00000000" w:rsidRPr="00000000">
        <w:rPr>
          <w:i w:val="1"/>
          <w:highlight w:val="yellow"/>
          <w:rtl w:val="0"/>
        </w:rPr>
        <w:t xml:space="preserve">[insert 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59" w:lineRule="auto"/>
        <w:ind w:left="141.73228346456688" w:firstLine="0"/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feedback]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59" w:lineRule="auto"/>
        <w:ind w:left="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Question 4 -  </w:t>
      </w:r>
      <w:r w:rsidDel="00000000" w:rsidR="00000000" w:rsidRPr="00000000">
        <w:rPr>
          <w:i w:val="1"/>
          <w:highlight w:val="yellow"/>
          <w:rtl w:val="0"/>
        </w:rPr>
        <w:t xml:space="preserve">[insert 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59" w:lineRule="auto"/>
        <w:ind w:left="141.73228346456688" w:firstLine="0"/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feedback]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59" w:lineRule="auto"/>
        <w:ind w:left="141.73228346456688" w:firstLine="0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Question 5 -  </w:t>
      </w:r>
      <w:r w:rsidDel="00000000" w:rsidR="00000000" w:rsidRPr="00000000">
        <w:rPr>
          <w:i w:val="1"/>
          <w:highlight w:val="yellow"/>
          <w:rtl w:val="0"/>
        </w:rPr>
        <w:t xml:space="preserve">[insert 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59" w:lineRule="auto"/>
        <w:ind w:left="141.73228346456688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59" w:lineRule="auto"/>
        <w:ind w:left="141.73228346456688" w:firstLine="0"/>
        <w:jc w:val="both"/>
        <w:rPr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highlight w:val="yellow"/>
          <w:rtl w:val="0"/>
        </w:rPr>
        <w:t xml:space="preserve">[Insert feedback]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  <w:t xml:space="preserve">Version 1.0 May 2024</w:t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/>
      <w:pict>
        <v:shape id="PowerPlusWaterMarkObject1" style="position:absolute;width:474.496635785474pt;height:163.70342473993423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before="10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